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3A4E" w14:textId="15A73BFE" w:rsidR="008F7426" w:rsidRDefault="008F7426" w:rsidP="008F7426">
      <w:pPr>
        <w:tabs>
          <w:tab w:val="left" w:pos="567"/>
        </w:tabs>
        <w:rPr>
          <w:szCs w:val="22"/>
          <w:lang w:val="pl-PL"/>
        </w:rPr>
      </w:pPr>
      <w:proofErr w:type="spellStart"/>
      <w:r w:rsidRPr="007B27B0">
        <w:rPr>
          <w:b/>
          <w:bCs/>
          <w:szCs w:val="22"/>
          <w:lang w:val="pl-PL"/>
        </w:rPr>
        <w:t>AulinDol</w:t>
      </w:r>
      <w:proofErr w:type="spellEnd"/>
      <w:r w:rsidR="006A4F86" w:rsidRPr="007B27B0">
        <w:rPr>
          <w:b/>
          <w:bCs/>
          <w:szCs w:val="22"/>
          <w:lang w:val="pl-PL"/>
        </w:rPr>
        <w:t xml:space="preserve"> </w:t>
      </w:r>
      <w:r w:rsidR="006A4F86" w:rsidRPr="006A4F86">
        <w:rPr>
          <w:i/>
          <w:iCs/>
          <w:szCs w:val="22"/>
          <w:lang w:val="pl-PL"/>
        </w:rPr>
        <w:t>(</w:t>
      </w:r>
      <w:proofErr w:type="spellStart"/>
      <w:r w:rsidR="006A4F86" w:rsidRPr="006A4F86">
        <w:rPr>
          <w:i/>
          <w:iCs/>
          <w:szCs w:val="22"/>
          <w:lang w:val="pl-PL"/>
        </w:rPr>
        <w:t>nime</w:t>
      </w:r>
      <w:r w:rsidR="00D84549">
        <w:rPr>
          <w:i/>
          <w:iCs/>
          <w:szCs w:val="22"/>
          <w:lang w:val="pl-PL"/>
        </w:rPr>
        <w:t>lidum</w:t>
      </w:r>
      <w:proofErr w:type="spellEnd"/>
      <w:r w:rsidR="006A4F86" w:rsidRPr="006A4F86">
        <w:rPr>
          <w:i/>
          <w:iCs/>
          <w:szCs w:val="22"/>
          <w:lang w:val="pl-PL"/>
        </w:rPr>
        <w:t>)</w:t>
      </w:r>
    </w:p>
    <w:p w14:paraId="7256F8B6" w14:textId="0979410C" w:rsidR="006A4F86" w:rsidRDefault="00954F48" w:rsidP="008F7426">
      <w:pPr>
        <w:tabs>
          <w:tab w:val="left" w:pos="567"/>
        </w:tabs>
        <w:rPr>
          <w:szCs w:val="22"/>
          <w:lang w:val="pl-PL"/>
        </w:rPr>
      </w:pPr>
      <w:r w:rsidRPr="00090B69">
        <w:rPr>
          <w:snapToGrid w:val="0"/>
          <w:color w:val="000000"/>
          <w:szCs w:val="22"/>
          <w:u w:val="single"/>
          <w:lang w:val="pl-PL"/>
        </w:rPr>
        <w:t>Skład jakościowy i ilościowy</w:t>
      </w:r>
      <w:smartTag w:uri="urn:schemas-microsoft-com:office:smarttags" w:element="metricconverter">
        <w:smartTagPr>
          <w:attr w:name="ProductID" w:val="1 g"/>
        </w:smartTagPr>
        <w:r>
          <w:rPr>
            <w:snapToGrid w:val="0"/>
            <w:color w:val="000000"/>
            <w:szCs w:val="22"/>
            <w:lang w:val="pl-PL"/>
          </w:rPr>
          <w:t>:</w:t>
        </w:r>
        <w:r w:rsidRPr="00954F48">
          <w:rPr>
            <w:szCs w:val="22"/>
            <w:lang w:val="pl-PL" w:eastAsia="pl-PL"/>
          </w:rPr>
          <w:t xml:space="preserve"> </w:t>
        </w:r>
        <w:r w:rsidR="006A4F86" w:rsidRPr="00954F48">
          <w:rPr>
            <w:szCs w:val="22"/>
            <w:lang w:val="pl-PL" w:eastAsia="pl-PL"/>
          </w:rPr>
          <w:t>1</w:t>
        </w:r>
        <w:r w:rsidR="006A4F86">
          <w:rPr>
            <w:szCs w:val="22"/>
            <w:lang w:val="pl-PL" w:eastAsia="pl-PL"/>
          </w:rPr>
          <w:t xml:space="preserve"> g</w:t>
        </w:r>
      </w:smartTag>
      <w:r w:rsidR="006A4F86">
        <w:rPr>
          <w:szCs w:val="22"/>
          <w:lang w:val="pl-PL" w:eastAsia="pl-PL"/>
        </w:rPr>
        <w:t xml:space="preserve"> żelu zawiera 3</w:t>
      </w:r>
      <w:r w:rsidR="006A4F86" w:rsidRPr="00E36C20">
        <w:rPr>
          <w:szCs w:val="22"/>
          <w:lang w:val="pl-PL" w:eastAsia="pl-PL"/>
        </w:rPr>
        <w:t xml:space="preserve">0 mg </w:t>
      </w:r>
      <w:proofErr w:type="spellStart"/>
      <w:r w:rsidR="006A4F86">
        <w:rPr>
          <w:szCs w:val="22"/>
          <w:lang w:val="pl-PL" w:eastAsia="pl-PL"/>
        </w:rPr>
        <w:t>nimesulidu</w:t>
      </w:r>
      <w:proofErr w:type="spellEnd"/>
      <w:r w:rsidR="006A4F86" w:rsidRPr="00E36C20">
        <w:rPr>
          <w:szCs w:val="22"/>
          <w:lang w:val="pl-PL" w:eastAsia="pl-PL"/>
        </w:rPr>
        <w:t xml:space="preserve"> </w:t>
      </w:r>
      <w:r w:rsidR="006A4F86" w:rsidRPr="00E36C20">
        <w:rPr>
          <w:i/>
          <w:szCs w:val="22"/>
          <w:lang w:val="pl-PL"/>
        </w:rPr>
        <w:t>(</w:t>
      </w:r>
      <w:proofErr w:type="spellStart"/>
      <w:r w:rsidR="006A4F86" w:rsidRPr="00E36C20">
        <w:rPr>
          <w:i/>
          <w:szCs w:val="22"/>
          <w:lang w:val="pl-PL"/>
        </w:rPr>
        <w:t>Nimesulidum</w:t>
      </w:r>
      <w:proofErr w:type="spellEnd"/>
      <w:r w:rsidR="006A4F86" w:rsidRPr="00E36C20">
        <w:rPr>
          <w:i/>
          <w:szCs w:val="22"/>
          <w:lang w:val="pl-PL"/>
        </w:rPr>
        <w:t>)</w:t>
      </w:r>
      <w:r w:rsidR="006A4F86" w:rsidRPr="00E36C20">
        <w:rPr>
          <w:szCs w:val="22"/>
          <w:lang w:val="pl-PL"/>
        </w:rPr>
        <w:t>.</w:t>
      </w:r>
    </w:p>
    <w:p w14:paraId="30251FFC" w14:textId="6AB76832" w:rsidR="008F7426" w:rsidRDefault="008F7426" w:rsidP="008F7426">
      <w:pPr>
        <w:tabs>
          <w:tab w:val="left" w:pos="567"/>
        </w:tabs>
        <w:rPr>
          <w:szCs w:val="22"/>
          <w:lang w:val="pl-PL"/>
        </w:rPr>
      </w:pPr>
      <w:r>
        <w:rPr>
          <w:szCs w:val="22"/>
          <w:lang w:val="pl-PL"/>
        </w:rPr>
        <w:t xml:space="preserve">Homogeniczny, bladożółty żel bez zanieczyszczeń. </w:t>
      </w:r>
    </w:p>
    <w:p w14:paraId="1B48D586" w14:textId="3848D6EF" w:rsidR="008F7426" w:rsidRPr="00090B69" w:rsidRDefault="00D84549" w:rsidP="008F7426">
      <w:pPr>
        <w:rPr>
          <w:szCs w:val="22"/>
          <w:lang w:val="pl-PL"/>
        </w:rPr>
      </w:pPr>
      <w:r w:rsidRPr="00090B69">
        <w:rPr>
          <w:szCs w:val="22"/>
          <w:u w:val="single"/>
          <w:lang w:val="pl-PL"/>
        </w:rPr>
        <w:t>Wskazania do stosowania:</w:t>
      </w:r>
      <w:r w:rsidR="00090B69">
        <w:rPr>
          <w:szCs w:val="22"/>
          <w:lang w:val="pl-PL"/>
        </w:rPr>
        <w:t xml:space="preserve"> </w:t>
      </w:r>
      <w:r w:rsidR="008F7426" w:rsidRPr="003C7BF4">
        <w:rPr>
          <w:szCs w:val="22"/>
          <w:lang w:val="pl-PL"/>
        </w:rPr>
        <w:t>Objawowe leczenie bólu związ</w:t>
      </w:r>
      <w:r w:rsidR="008F7426">
        <w:rPr>
          <w:szCs w:val="22"/>
          <w:lang w:val="pl-PL"/>
        </w:rPr>
        <w:t xml:space="preserve">anego ze skręceniami stawów i z </w:t>
      </w:r>
      <w:r w:rsidR="008F7426" w:rsidRPr="003C7BF4">
        <w:rPr>
          <w:szCs w:val="22"/>
          <w:lang w:val="pl-PL"/>
        </w:rPr>
        <w:t>ostrym urazowym zapaleniem ścięgien</w:t>
      </w:r>
    </w:p>
    <w:p w14:paraId="14306F7F" w14:textId="77777777" w:rsidR="001C200D" w:rsidRDefault="001C200D" w:rsidP="008F7426">
      <w:pPr>
        <w:tabs>
          <w:tab w:val="left" w:pos="567"/>
        </w:tabs>
        <w:rPr>
          <w:szCs w:val="22"/>
          <w:u w:val="single"/>
          <w:lang w:val="pl-PL"/>
        </w:rPr>
      </w:pPr>
      <w:r w:rsidRPr="00090B69">
        <w:rPr>
          <w:snapToGrid w:val="0"/>
          <w:color w:val="000000"/>
          <w:szCs w:val="22"/>
          <w:u w:val="single"/>
          <w:lang w:val="pl-PL"/>
        </w:rPr>
        <w:t>Dawkowanie i sposób podawania</w:t>
      </w:r>
      <w:r w:rsidRPr="00824D29">
        <w:rPr>
          <w:szCs w:val="22"/>
          <w:lang w:val="pl-PL"/>
        </w:rPr>
        <w:t>:</w:t>
      </w:r>
    </w:p>
    <w:p w14:paraId="3B35F58F" w14:textId="0C5FFBEE" w:rsidR="008F7426" w:rsidRDefault="008F7426" w:rsidP="00090B69">
      <w:pPr>
        <w:tabs>
          <w:tab w:val="left" w:pos="567"/>
        </w:tabs>
        <w:rPr>
          <w:szCs w:val="22"/>
          <w:lang w:val="pl-PL"/>
        </w:rPr>
      </w:pPr>
      <w:r>
        <w:rPr>
          <w:szCs w:val="22"/>
          <w:lang w:val="pl-PL"/>
        </w:rPr>
        <w:t xml:space="preserve">Produkt leczniczy </w:t>
      </w:r>
      <w:proofErr w:type="spellStart"/>
      <w:r>
        <w:rPr>
          <w:szCs w:val="22"/>
          <w:lang w:val="pl-PL"/>
        </w:rPr>
        <w:t>AulinDol</w:t>
      </w:r>
      <w:proofErr w:type="spellEnd"/>
      <w:r>
        <w:rPr>
          <w:szCs w:val="22"/>
          <w:lang w:val="pl-PL"/>
        </w:rPr>
        <w:t xml:space="preserve"> w postaci </w:t>
      </w:r>
      <w:r w:rsidRPr="003C7BF4">
        <w:rPr>
          <w:szCs w:val="22"/>
          <w:lang w:val="pl-PL"/>
        </w:rPr>
        <w:t xml:space="preserve">żelu należy nakładać cienką warstwą (zazwyczaj w dawce </w:t>
      </w:r>
      <w:smartTag w:uri="urn:schemas-microsoft-com:office:smarttags" w:element="metricconverter">
        <w:smartTagPr>
          <w:attr w:name="ProductID" w:val="3 g"/>
        </w:smartTagPr>
        <w:r w:rsidRPr="003C7BF4">
          <w:rPr>
            <w:szCs w:val="22"/>
            <w:lang w:val="pl-PL"/>
          </w:rPr>
          <w:t>3 g</w:t>
        </w:r>
      </w:smartTag>
      <w:r w:rsidRPr="003C7BF4">
        <w:rPr>
          <w:szCs w:val="22"/>
          <w:lang w:val="pl-PL"/>
        </w:rPr>
        <w:t>, co</w:t>
      </w:r>
      <w:r>
        <w:rPr>
          <w:szCs w:val="22"/>
          <w:lang w:val="pl-PL"/>
        </w:rPr>
        <w:t xml:space="preserve"> odpowiada 6 – </w:t>
      </w:r>
      <w:smartTag w:uri="urn:schemas-microsoft-com:office:smarttags" w:element="metricconverter">
        <w:smartTagPr>
          <w:attr w:name="ProductID" w:val="7 cm"/>
        </w:smartTagPr>
        <w:r>
          <w:rPr>
            <w:szCs w:val="22"/>
            <w:lang w:val="pl-PL"/>
          </w:rPr>
          <w:t xml:space="preserve">7 </w:t>
        </w:r>
        <w:r w:rsidRPr="003C7BF4">
          <w:rPr>
            <w:szCs w:val="22"/>
            <w:lang w:val="pl-PL"/>
          </w:rPr>
          <w:t>cm</w:t>
        </w:r>
      </w:smartTag>
      <w:r w:rsidRPr="003C7BF4">
        <w:rPr>
          <w:szCs w:val="22"/>
          <w:lang w:val="pl-PL"/>
        </w:rPr>
        <w:t xml:space="preserve"> wyciśniętego żelu) na bolesne miejsce 2 – 3 razy na dobę i wcierać do całkowitego wchłonięcia. </w:t>
      </w:r>
      <w:r>
        <w:rPr>
          <w:szCs w:val="22"/>
          <w:lang w:val="pl-PL"/>
        </w:rPr>
        <w:t xml:space="preserve"> </w:t>
      </w:r>
      <w:r w:rsidRPr="003C7BF4">
        <w:rPr>
          <w:szCs w:val="22"/>
          <w:lang w:val="pl-PL"/>
        </w:rPr>
        <w:t xml:space="preserve">Czas trwania leczenia: 7 </w:t>
      </w:r>
      <w:r>
        <w:rPr>
          <w:szCs w:val="22"/>
          <w:lang w:val="pl-PL"/>
        </w:rPr>
        <w:t>do</w:t>
      </w:r>
      <w:r w:rsidRPr="003C7BF4">
        <w:rPr>
          <w:szCs w:val="22"/>
          <w:lang w:val="pl-PL"/>
        </w:rPr>
        <w:t xml:space="preserve"> 15 dni.</w:t>
      </w:r>
      <w:r w:rsidR="00090B69">
        <w:rPr>
          <w:szCs w:val="22"/>
          <w:lang w:val="pl-PL"/>
        </w:rPr>
        <w:t xml:space="preserve"> </w:t>
      </w:r>
      <w:r w:rsidRPr="00090B69">
        <w:rPr>
          <w:szCs w:val="22"/>
          <w:lang w:val="pl-PL"/>
        </w:rPr>
        <w:t>Dzieci:</w:t>
      </w:r>
      <w:r w:rsidR="00090B69">
        <w:rPr>
          <w:szCs w:val="22"/>
          <w:lang w:val="pl-PL"/>
        </w:rPr>
        <w:t xml:space="preserve"> </w:t>
      </w:r>
      <w:proofErr w:type="spellStart"/>
      <w:r>
        <w:rPr>
          <w:szCs w:val="22"/>
          <w:lang w:val="pl-PL"/>
        </w:rPr>
        <w:t>AulinDol</w:t>
      </w:r>
      <w:proofErr w:type="spellEnd"/>
      <w:r>
        <w:rPr>
          <w:szCs w:val="22"/>
          <w:lang w:val="pl-PL"/>
        </w:rPr>
        <w:t xml:space="preserve"> nie był badany u dzieci. Z </w:t>
      </w:r>
      <w:r w:rsidRPr="00910BBA">
        <w:rPr>
          <w:szCs w:val="22"/>
          <w:lang w:val="pl-PL"/>
        </w:rPr>
        <w:t>uwagi na brak badań dotyczących bezpieczeń</w:t>
      </w:r>
      <w:r>
        <w:rPr>
          <w:szCs w:val="22"/>
          <w:lang w:val="pl-PL"/>
        </w:rPr>
        <w:t>stwa</w:t>
      </w:r>
      <w:r w:rsidRPr="00753950">
        <w:rPr>
          <w:szCs w:val="22"/>
          <w:lang w:val="pl-PL"/>
        </w:rPr>
        <w:t xml:space="preserve"> </w:t>
      </w:r>
      <w:r>
        <w:rPr>
          <w:szCs w:val="22"/>
          <w:lang w:val="pl-PL"/>
        </w:rPr>
        <w:t xml:space="preserve">stosowania i </w:t>
      </w:r>
      <w:r w:rsidRPr="00910BBA">
        <w:rPr>
          <w:szCs w:val="22"/>
          <w:lang w:val="pl-PL"/>
        </w:rPr>
        <w:t>skutecznoś</w:t>
      </w:r>
      <w:r>
        <w:rPr>
          <w:szCs w:val="22"/>
          <w:lang w:val="pl-PL"/>
        </w:rPr>
        <w:t xml:space="preserve">ci, produktu tego </w:t>
      </w:r>
      <w:r w:rsidRPr="008463F1">
        <w:rPr>
          <w:szCs w:val="22"/>
          <w:lang w:val="pl-PL"/>
        </w:rPr>
        <w:t>nie należy stosować</w:t>
      </w:r>
      <w:r>
        <w:rPr>
          <w:szCs w:val="22"/>
          <w:lang w:val="pl-PL"/>
        </w:rPr>
        <w:t xml:space="preserve"> </w:t>
      </w:r>
      <w:r w:rsidRPr="00910BBA">
        <w:rPr>
          <w:szCs w:val="22"/>
          <w:lang w:val="pl-PL"/>
        </w:rPr>
        <w:t>u dzieci</w:t>
      </w:r>
      <w:r>
        <w:rPr>
          <w:szCs w:val="22"/>
          <w:lang w:val="pl-PL"/>
        </w:rPr>
        <w:t xml:space="preserve"> </w:t>
      </w:r>
      <w:r w:rsidR="00B82A4D">
        <w:rPr>
          <w:szCs w:val="22"/>
          <w:lang w:val="pl-PL"/>
        </w:rPr>
        <w:t>poniżej 12 lat</w:t>
      </w:r>
    </w:p>
    <w:p w14:paraId="0640BAAD" w14:textId="7B938373" w:rsidR="00FA759F" w:rsidRPr="00090B69" w:rsidRDefault="00FA759F" w:rsidP="00FA759F">
      <w:pPr>
        <w:tabs>
          <w:tab w:val="left" w:pos="567"/>
        </w:tabs>
        <w:rPr>
          <w:snapToGrid w:val="0"/>
          <w:color w:val="000000"/>
          <w:szCs w:val="22"/>
          <w:u w:val="single"/>
          <w:lang w:val="pl-PL"/>
        </w:rPr>
      </w:pPr>
      <w:r w:rsidRPr="00090B69">
        <w:rPr>
          <w:snapToGrid w:val="0"/>
          <w:color w:val="000000"/>
          <w:szCs w:val="22"/>
          <w:u w:val="single"/>
          <w:lang w:val="pl-PL"/>
        </w:rPr>
        <w:t>Przeciwwskazania:</w:t>
      </w:r>
    </w:p>
    <w:p w14:paraId="7C462056" w14:textId="1E111201" w:rsidR="00FA759F" w:rsidRDefault="00FA759F" w:rsidP="00FA759F">
      <w:pPr>
        <w:rPr>
          <w:szCs w:val="22"/>
          <w:lang w:val="pl-PL" w:eastAsia="pl-PL"/>
        </w:rPr>
      </w:pPr>
      <w:r w:rsidRPr="00D07A23">
        <w:rPr>
          <w:szCs w:val="22"/>
          <w:lang w:val="pl-PL" w:eastAsia="pl-PL"/>
        </w:rPr>
        <w:t>Nadwrażliwość na substancję czynną lub na którąkolwiek substancję pomocnicz</w:t>
      </w:r>
      <w:r>
        <w:rPr>
          <w:szCs w:val="22"/>
          <w:lang w:val="pl-PL" w:eastAsia="pl-PL"/>
        </w:rPr>
        <w:t xml:space="preserve">e </w:t>
      </w:r>
    </w:p>
    <w:p w14:paraId="05031170" w14:textId="215FE1C6" w:rsidR="00FA759F" w:rsidRPr="00090B69" w:rsidRDefault="00FA759F" w:rsidP="00090B6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2"/>
          <w:lang w:val="pl-PL" w:eastAsia="pl-PL"/>
        </w:rPr>
      </w:pPr>
      <w:r w:rsidRPr="00D07A23">
        <w:rPr>
          <w:szCs w:val="22"/>
          <w:lang w:val="pl-PL" w:eastAsia="pl-PL"/>
        </w:rPr>
        <w:t xml:space="preserve">Reakcje nadwrażliwości </w:t>
      </w:r>
      <w:r w:rsidRPr="00D07A23">
        <w:rPr>
          <w:color w:val="000000"/>
          <w:szCs w:val="22"/>
          <w:lang w:val="pl-PL" w:eastAsia="pl-PL"/>
        </w:rPr>
        <w:t xml:space="preserve">w wywiadzie </w:t>
      </w:r>
      <w:r w:rsidRPr="00D07A23">
        <w:rPr>
          <w:szCs w:val="22"/>
          <w:lang w:val="pl-PL" w:eastAsia="pl-PL"/>
        </w:rPr>
        <w:t>(np.</w:t>
      </w:r>
      <w:r>
        <w:rPr>
          <w:color w:val="000000"/>
          <w:szCs w:val="22"/>
          <w:lang w:val="pl-PL" w:eastAsia="pl-PL"/>
        </w:rPr>
        <w:t xml:space="preserve"> </w:t>
      </w:r>
      <w:r w:rsidRPr="00D07A23">
        <w:rPr>
          <w:color w:val="000000"/>
          <w:szCs w:val="22"/>
          <w:lang w:val="pl-PL" w:eastAsia="pl-PL"/>
        </w:rPr>
        <w:t>zapalenie</w:t>
      </w:r>
      <w:r w:rsidRPr="00D07A23">
        <w:rPr>
          <w:szCs w:val="22"/>
          <w:lang w:val="pl-PL" w:eastAsia="pl-PL"/>
        </w:rPr>
        <w:t xml:space="preserve"> błony śluzowej nosa, p</w:t>
      </w:r>
      <w:r w:rsidRPr="00D07A23">
        <w:rPr>
          <w:color w:val="000000"/>
          <w:szCs w:val="22"/>
          <w:lang w:val="pl-PL" w:eastAsia="pl-PL"/>
        </w:rPr>
        <w:t>okrzywka</w:t>
      </w:r>
      <w:r>
        <w:rPr>
          <w:color w:val="000000"/>
          <w:szCs w:val="22"/>
          <w:lang w:val="pl-PL" w:eastAsia="pl-PL"/>
        </w:rPr>
        <w:t xml:space="preserve"> lub </w:t>
      </w:r>
      <w:r w:rsidRPr="00D07A23">
        <w:rPr>
          <w:szCs w:val="22"/>
          <w:lang w:val="pl-PL" w:eastAsia="pl-PL"/>
        </w:rPr>
        <w:t>skur</w:t>
      </w:r>
      <w:r w:rsidRPr="00D07A23">
        <w:rPr>
          <w:color w:val="000000"/>
          <w:szCs w:val="22"/>
          <w:lang w:val="pl-PL" w:eastAsia="pl-PL"/>
        </w:rPr>
        <w:t>cz oskrzeli</w:t>
      </w:r>
      <w:r w:rsidRPr="00D07A23">
        <w:rPr>
          <w:szCs w:val="22"/>
          <w:lang w:val="pl-PL" w:eastAsia="pl-PL"/>
        </w:rPr>
        <w:t xml:space="preserve">) </w:t>
      </w:r>
      <w:r w:rsidRPr="00D07A23">
        <w:rPr>
          <w:color w:val="000000"/>
          <w:szCs w:val="22"/>
          <w:lang w:val="pl-PL" w:eastAsia="pl-PL"/>
        </w:rPr>
        <w:t xml:space="preserve">po zastosowaniu kwasu acetylosalicylowego lub innych niesteroidowych leków </w:t>
      </w:r>
      <w:proofErr w:type="spellStart"/>
      <w:r w:rsidRPr="00D07A23">
        <w:rPr>
          <w:color w:val="000000"/>
          <w:szCs w:val="22"/>
          <w:lang w:val="pl-PL" w:eastAsia="pl-PL"/>
        </w:rPr>
        <w:t>przeciwzapalnych.</w:t>
      </w:r>
      <w:r>
        <w:rPr>
          <w:szCs w:val="22"/>
          <w:lang w:val="pl-PL" w:eastAsia="pl-PL"/>
        </w:rPr>
        <w:t>N</w:t>
      </w:r>
      <w:r w:rsidRPr="00D07A23">
        <w:rPr>
          <w:szCs w:val="22"/>
          <w:lang w:val="pl-PL" w:eastAsia="pl-PL"/>
        </w:rPr>
        <w:t>ie</w:t>
      </w:r>
      <w:proofErr w:type="spellEnd"/>
      <w:r w:rsidRPr="00D07A23">
        <w:rPr>
          <w:szCs w:val="22"/>
          <w:lang w:val="pl-PL" w:eastAsia="pl-PL"/>
        </w:rPr>
        <w:t xml:space="preserve"> stosowa</w:t>
      </w:r>
      <w:r>
        <w:rPr>
          <w:szCs w:val="22"/>
          <w:lang w:val="pl-PL" w:eastAsia="pl-PL"/>
        </w:rPr>
        <w:t>ć</w:t>
      </w:r>
      <w:r w:rsidRPr="00910BBA">
        <w:rPr>
          <w:szCs w:val="22"/>
          <w:lang w:val="pl-PL" w:eastAsia="pl-PL"/>
        </w:rPr>
        <w:t xml:space="preserve"> </w:t>
      </w:r>
      <w:r w:rsidRPr="00D07A23">
        <w:rPr>
          <w:szCs w:val="22"/>
          <w:lang w:val="pl-PL" w:eastAsia="pl-PL"/>
        </w:rPr>
        <w:t>na</w:t>
      </w:r>
      <w:r w:rsidRPr="00910BBA">
        <w:rPr>
          <w:szCs w:val="22"/>
          <w:lang w:val="pl-PL"/>
        </w:rPr>
        <w:t xml:space="preserve"> </w:t>
      </w:r>
      <w:r w:rsidRPr="00D07A23">
        <w:rPr>
          <w:szCs w:val="22"/>
          <w:lang w:val="pl-PL" w:eastAsia="pl-PL"/>
        </w:rPr>
        <w:t>skórę</w:t>
      </w:r>
      <w:r w:rsidRPr="00910BBA">
        <w:rPr>
          <w:szCs w:val="22"/>
          <w:lang w:val="pl-PL"/>
        </w:rPr>
        <w:t xml:space="preserve"> </w:t>
      </w:r>
      <w:r w:rsidRPr="00CB09FD">
        <w:rPr>
          <w:szCs w:val="22"/>
          <w:lang w:val="pl-PL"/>
        </w:rPr>
        <w:t>pękniętą, otartą</w:t>
      </w:r>
      <w:r w:rsidRPr="00910BBA">
        <w:rPr>
          <w:szCs w:val="22"/>
          <w:lang w:val="pl-PL" w:eastAsia="pl-PL"/>
        </w:rPr>
        <w:t xml:space="preserve"> lub </w:t>
      </w:r>
      <w:r w:rsidRPr="00910BBA">
        <w:rPr>
          <w:szCs w:val="22"/>
          <w:lang w:val="pl-PL"/>
        </w:rPr>
        <w:t>w przypadku zakażeń skóry.</w:t>
      </w:r>
    </w:p>
    <w:p w14:paraId="1F4F2E83" w14:textId="0E00EA74" w:rsidR="00B57362" w:rsidRPr="00B57362" w:rsidRDefault="00FA759F" w:rsidP="00090B69">
      <w:pPr>
        <w:tabs>
          <w:tab w:val="left" w:pos="567"/>
        </w:tabs>
        <w:rPr>
          <w:szCs w:val="22"/>
          <w:lang w:val="pl-PL"/>
        </w:rPr>
      </w:pPr>
      <w:r>
        <w:rPr>
          <w:szCs w:val="22"/>
          <w:lang w:val="pl-PL"/>
        </w:rPr>
        <w:t xml:space="preserve">Nie stosować jednocześnie z </w:t>
      </w:r>
      <w:r w:rsidRPr="003C7BF4">
        <w:rPr>
          <w:szCs w:val="22"/>
          <w:lang w:val="pl-PL"/>
        </w:rPr>
        <w:t xml:space="preserve">innymi </w:t>
      </w:r>
      <w:r>
        <w:rPr>
          <w:szCs w:val="22"/>
          <w:lang w:val="pl-PL"/>
        </w:rPr>
        <w:t>kremami o miejscowym działaniu.</w:t>
      </w:r>
      <w:r w:rsidR="00090B69">
        <w:rPr>
          <w:szCs w:val="22"/>
          <w:lang w:val="pl-PL"/>
        </w:rPr>
        <w:t xml:space="preserve"> </w:t>
      </w:r>
      <w:r w:rsidRPr="008463F1">
        <w:rPr>
          <w:szCs w:val="22"/>
          <w:lang w:val="pl-PL"/>
        </w:rPr>
        <w:t>Nie stosować</w:t>
      </w:r>
      <w:r>
        <w:rPr>
          <w:szCs w:val="22"/>
          <w:lang w:val="pl-PL"/>
        </w:rPr>
        <w:t xml:space="preserve"> </w:t>
      </w:r>
      <w:r w:rsidRPr="003C7BF4">
        <w:rPr>
          <w:szCs w:val="22"/>
          <w:lang w:val="pl-PL"/>
        </w:rPr>
        <w:t>u dzieci w wieku poniżej 12 lat.</w:t>
      </w:r>
      <w:r w:rsidR="00090B69">
        <w:rPr>
          <w:szCs w:val="22"/>
          <w:lang w:val="pl-PL"/>
        </w:rPr>
        <w:t xml:space="preserve"> </w:t>
      </w:r>
      <w:r w:rsidR="007B27B0">
        <w:rPr>
          <w:szCs w:val="22"/>
          <w:lang w:val="pl-PL"/>
        </w:rPr>
        <w:t>Opakowania: tuba 50g i 100g</w:t>
      </w:r>
      <w:r w:rsidR="00090B69">
        <w:rPr>
          <w:szCs w:val="22"/>
          <w:lang w:val="pl-PL"/>
        </w:rPr>
        <w:t xml:space="preserve"> </w:t>
      </w:r>
      <w:r w:rsidR="00152403" w:rsidRPr="00152403">
        <w:rPr>
          <w:szCs w:val="22"/>
          <w:lang w:val="pl-PL"/>
        </w:rPr>
        <w:t>Podmiot odpowiedzialny</w:t>
      </w:r>
      <w:r w:rsidR="00B57362">
        <w:rPr>
          <w:szCs w:val="22"/>
          <w:lang w:val="pl-PL"/>
        </w:rPr>
        <w:t>:</w:t>
      </w:r>
      <w:r w:rsidR="00090B69">
        <w:rPr>
          <w:szCs w:val="22"/>
          <w:lang w:val="pl-PL"/>
        </w:rPr>
        <w:t xml:space="preserve"> </w:t>
      </w:r>
      <w:proofErr w:type="spellStart"/>
      <w:r w:rsidR="00152403" w:rsidRPr="00152403">
        <w:rPr>
          <w:szCs w:val="22"/>
          <w:lang w:val="pl-PL" w:eastAsia="pl-PL"/>
        </w:rPr>
        <w:t>Angelini</w:t>
      </w:r>
      <w:proofErr w:type="spellEnd"/>
      <w:r w:rsidR="00152403" w:rsidRPr="00152403">
        <w:rPr>
          <w:szCs w:val="22"/>
          <w:lang w:val="pl-PL" w:eastAsia="pl-PL"/>
        </w:rPr>
        <w:t xml:space="preserve"> Pharma Polska Sp. z o.o.</w:t>
      </w:r>
      <w:r w:rsidR="00090B69">
        <w:rPr>
          <w:szCs w:val="22"/>
          <w:lang w:val="pl-PL" w:eastAsia="pl-PL"/>
        </w:rPr>
        <w:t xml:space="preserve"> </w:t>
      </w:r>
      <w:r w:rsidR="00152403" w:rsidRPr="00152403">
        <w:rPr>
          <w:szCs w:val="22"/>
          <w:lang w:val="pl-PL" w:eastAsia="pl-PL"/>
        </w:rPr>
        <w:t>ul. Podleśna 83, 05-552 Łazy</w:t>
      </w:r>
      <w:r w:rsidR="00090B69">
        <w:rPr>
          <w:szCs w:val="22"/>
          <w:lang w:val="pl-PL"/>
        </w:rPr>
        <w:t xml:space="preserve">. </w:t>
      </w:r>
      <w:r w:rsidR="00B57362" w:rsidRPr="00B57362">
        <w:rPr>
          <w:szCs w:val="22"/>
          <w:lang w:val="pl-PL"/>
        </w:rPr>
        <w:t>Numer pozwolenia na dopuszczenie do obrotu</w:t>
      </w:r>
      <w:r w:rsidR="00B57362">
        <w:rPr>
          <w:szCs w:val="22"/>
          <w:lang w:val="pl-PL"/>
        </w:rPr>
        <w:t xml:space="preserve">: </w:t>
      </w:r>
      <w:r w:rsidR="00B57362" w:rsidRPr="00B57362">
        <w:rPr>
          <w:szCs w:val="22"/>
          <w:lang w:val="pl-PL"/>
        </w:rPr>
        <w:t>23201</w:t>
      </w:r>
    </w:p>
    <w:p w14:paraId="70E91906" w14:textId="77777777" w:rsidR="00305AB1" w:rsidRPr="00B57362" w:rsidRDefault="00305AB1">
      <w:pPr>
        <w:rPr>
          <w:lang w:val="pl-PL"/>
        </w:rPr>
      </w:pPr>
    </w:p>
    <w:sectPr w:rsidR="00305AB1" w:rsidRPr="00B5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8417F"/>
    <w:multiLevelType w:val="singleLevel"/>
    <w:tmpl w:val="06900D7A"/>
    <w:lvl w:ilvl="0">
      <w:start w:val="1"/>
      <w:numFmt w:val="none"/>
      <w:lvlText w:val="7."/>
      <w:lvlJc w:val="left"/>
      <w:pPr>
        <w:tabs>
          <w:tab w:val="num" w:pos="1397"/>
        </w:tabs>
        <w:ind w:left="1397" w:hanging="495"/>
      </w:pPr>
      <w:rPr>
        <w:rFonts w:cs="Times New Roman"/>
        <w:b/>
        <w:i w:val="0"/>
      </w:rPr>
    </w:lvl>
  </w:abstractNum>
  <w:abstractNum w:abstractNumId="1" w15:restartNumberingAfterBreak="0">
    <w:nsid w:val="43085929"/>
    <w:multiLevelType w:val="multilevel"/>
    <w:tmpl w:val="F8C2DAAE"/>
    <w:lvl w:ilvl="0">
      <w:start w:val="6"/>
      <w:numFmt w:val="none"/>
      <w:lvlText w:val="8."/>
      <w:lvlJc w:val="left"/>
      <w:pPr>
        <w:tabs>
          <w:tab w:val="num" w:pos="570"/>
        </w:tabs>
        <w:ind w:left="570" w:hanging="570"/>
      </w:pPr>
      <w:rPr>
        <w:rFonts w:cs="Times New Roman"/>
        <w:b/>
        <w:i w:val="0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B7"/>
    <w:rsid w:val="00090B69"/>
    <w:rsid w:val="00152403"/>
    <w:rsid w:val="001C200D"/>
    <w:rsid w:val="00305AB1"/>
    <w:rsid w:val="006A4F86"/>
    <w:rsid w:val="007160B7"/>
    <w:rsid w:val="007B27B0"/>
    <w:rsid w:val="00824D29"/>
    <w:rsid w:val="008F7426"/>
    <w:rsid w:val="00954F48"/>
    <w:rsid w:val="00B57362"/>
    <w:rsid w:val="00B82A4D"/>
    <w:rsid w:val="00D84549"/>
    <w:rsid w:val="00F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A7CE56"/>
  <w15:chartTrackingRefBased/>
  <w15:docId w15:val="{14B4606B-ED39-41F5-9489-81DF1837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426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Robert</dc:creator>
  <cp:keywords/>
  <dc:description/>
  <cp:lastModifiedBy>Nowak Robert</cp:lastModifiedBy>
  <cp:revision>13</cp:revision>
  <dcterms:created xsi:type="dcterms:W3CDTF">2020-10-29T13:57:00Z</dcterms:created>
  <dcterms:modified xsi:type="dcterms:W3CDTF">2021-01-31T17:34:00Z</dcterms:modified>
</cp:coreProperties>
</file>